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0BC90" w14:textId="0BA7B6CA" w:rsidR="00FB7D8D" w:rsidRDefault="00FB7D8D" w:rsidP="003A4911">
      <w:pPr>
        <w:pStyle w:val="m1958098706171046659m-2039054011471451002m-5915733162667981622m4690923255188823356msolistparagraph"/>
        <w:spacing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The ELMPS Ethics Committee </w:t>
      </w:r>
    </w:p>
    <w:p w14:paraId="186E924B" w14:textId="0DC45938" w:rsidR="00645772" w:rsidRDefault="00FF4482" w:rsidP="003A4911">
      <w:pPr>
        <w:pStyle w:val="m1958098706171046659m-2039054011471451002m-5915733162667981622m4690923255188823356msolistparagraph"/>
        <w:spacing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The following guidelines have now been agreed by the University of York </w:t>
      </w:r>
      <w:r w:rsidR="009E1AF6">
        <w:rPr>
          <w:rFonts w:ascii="Calibri" w:hAnsi="Calibri" w:cs="Calibri"/>
          <w:color w:val="000000"/>
          <w:sz w:val="20"/>
          <w:szCs w:val="20"/>
        </w:rPr>
        <w:t xml:space="preserve">AECC and </w:t>
      </w:r>
      <w:r w:rsidR="003A4911">
        <w:rPr>
          <w:rFonts w:ascii="Calibri" w:hAnsi="Calibri" w:cs="Calibri"/>
          <w:color w:val="000000"/>
          <w:sz w:val="20"/>
          <w:szCs w:val="20"/>
        </w:rPr>
        <w:t xml:space="preserve">the ELMPS Ethics Committee </w:t>
      </w:r>
      <w:r w:rsidR="00DE6E98">
        <w:rPr>
          <w:rFonts w:ascii="Calibri" w:hAnsi="Calibri" w:cs="Calibri"/>
          <w:color w:val="000000"/>
          <w:sz w:val="20"/>
          <w:szCs w:val="20"/>
        </w:rPr>
        <w:t xml:space="preserve">regarding </w:t>
      </w:r>
      <w:r w:rsidR="002A7D19">
        <w:rPr>
          <w:rFonts w:ascii="Calibri" w:hAnsi="Calibri" w:cs="Calibri"/>
          <w:color w:val="000000"/>
          <w:sz w:val="20"/>
          <w:szCs w:val="20"/>
        </w:rPr>
        <w:t xml:space="preserve">research to be </w:t>
      </w:r>
      <w:r w:rsidR="00247890">
        <w:rPr>
          <w:rFonts w:ascii="Calibri" w:hAnsi="Calibri" w:cs="Calibri"/>
          <w:color w:val="000000"/>
          <w:sz w:val="20"/>
          <w:szCs w:val="20"/>
        </w:rPr>
        <w:t xml:space="preserve">publicly </w:t>
      </w:r>
      <w:r w:rsidR="002A7D19">
        <w:rPr>
          <w:rFonts w:ascii="Calibri" w:hAnsi="Calibri" w:cs="Calibri"/>
          <w:color w:val="000000"/>
          <w:sz w:val="20"/>
          <w:szCs w:val="20"/>
        </w:rPr>
        <w:t>disseminated involving data collected from or concerning University of York students</w:t>
      </w:r>
      <w:r w:rsidR="00645772">
        <w:rPr>
          <w:rFonts w:ascii="Calibri" w:hAnsi="Calibri" w:cs="Calibri"/>
          <w:color w:val="000000"/>
          <w:sz w:val="20"/>
          <w:szCs w:val="20"/>
        </w:rPr>
        <w:t>:</w:t>
      </w:r>
    </w:p>
    <w:p w14:paraId="25030DF0" w14:textId="77777777" w:rsidR="003A4911" w:rsidRDefault="003A4911" w:rsidP="003A4911">
      <w:pPr>
        <w:pStyle w:val="m1958098706171046659m-2039054011471451002m-5915733162667981622m4690923255188823356msolistparagraph"/>
        <w:spacing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FF872AA" w14:textId="5A27E4B6" w:rsidR="00645772" w:rsidRPr="009E1AF6" w:rsidRDefault="009E1AF6" w:rsidP="003A4911">
      <w:pPr>
        <w:pStyle w:val="m1958098706171046659m-2039054011471451002m-5915733162667981622m4690923255188823356msolistparagraph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1AF6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645772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esearch </w:t>
      </w:r>
      <w:r w:rsidR="00645772" w:rsidRPr="009E1AF6">
        <w:rPr>
          <w:rFonts w:asciiTheme="minorHAnsi" w:hAnsiTheme="minorHAnsi" w:cstheme="minorHAnsi"/>
          <w:i/>
          <w:iCs/>
          <w:color w:val="000000"/>
          <w:sz w:val="20"/>
          <w:szCs w:val="20"/>
        </w:rPr>
        <w:t>which is intended for publication (or other form of public dissemination)</w:t>
      </w:r>
      <w:r w:rsidR="00645772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 which seeks to gain consent from students </w:t>
      </w:r>
      <w:r w:rsidR="009F2669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to use their data </w:t>
      </w:r>
      <w:r w:rsidR="00645772" w:rsidRPr="00FF4482">
        <w:rPr>
          <w:rFonts w:asciiTheme="minorHAnsi" w:hAnsiTheme="minorHAnsi" w:cstheme="minorHAnsi"/>
          <w:b/>
          <w:i/>
          <w:color w:val="000000"/>
          <w:sz w:val="20"/>
          <w:szCs w:val="20"/>
        </w:rPr>
        <w:t>before or during a module</w:t>
      </w:r>
      <w:r w:rsidR="00645772" w:rsidRPr="00FF448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and before marks are finalised</w:t>
      </w:r>
      <w:r w:rsidR="00645772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2383F" w:rsidRPr="0032383F">
        <w:rPr>
          <w:rFonts w:asciiTheme="minorHAnsi" w:hAnsiTheme="minorHAnsi" w:cstheme="minorHAnsi"/>
          <w:b/>
          <w:color w:val="000000"/>
          <w:sz w:val="20"/>
          <w:szCs w:val="20"/>
        </w:rPr>
        <w:t>by the BOE</w:t>
      </w:r>
      <w:r w:rsidR="003238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on any given module </w:t>
      </w:r>
      <w:r w:rsidR="002A7D19">
        <w:rPr>
          <w:rFonts w:asciiTheme="minorHAnsi" w:hAnsiTheme="minorHAnsi" w:cstheme="minorHAnsi"/>
          <w:b/>
          <w:color w:val="000000"/>
          <w:sz w:val="20"/>
          <w:szCs w:val="20"/>
        </w:rPr>
        <w:t>is</w:t>
      </w:r>
      <w:r w:rsidR="009F2669" w:rsidRPr="00FF448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FF448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strongly </w:t>
      </w:r>
      <w:r w:rsidR="009F2669" w:rsidRPr="00FF4482">
        <w:rPr>
          <w:rFonts w:asciiTheme="minorHAnsi" w:hAnsiTheme="minorHAnsi" w:cstheme="minorHAnsi"/>
          <w:b/>
          <w:color w:val="000000"/>
          <w:sz w:val="20"/>
          <w:szCs w:val="20"/>
        </w:rPr>
        <w:t>discouraged</w:t>
      </w:r>
      <w:r w:rsidR="00645772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247890">
        <w:rPr>
          <w:rFonts w:asciiTheme="minorHAnsi" w:hAnsiTheme="minorHAnsi" w:cstheme="minorHAnsi"/>
          <w:color w:val="000000"/>
          <w:sz w:val="20"/>
          <w:szCs w:val="20"/>
        </w:rPr>
        <w:t>This includes the use of existing data we hold on students (for example entry grades, attendan</w:t>
      </w:r>
      <w:bookmarkStart w:id="0" w:name="_GoBack"/>
      <w:bookmarkEnd w:id="0"/>
      <w:r w:rsidR="00247890">
        <w:rPr>
          <w:rFonts w:asciiTheme="minorHAnsi" w:hAnsiTheme="minorHAnsi" w:cstheme="minorHAnsi"/>
          <w:color w:val="000000"/>
          <w:sz w:val="20"/>
          <w:szCs w:val="20"/>
        </w:rPr>
        <w:t>ce</w:t>
      </w:r>
      <w:r w:rsidR="00DE6E98">
        <w:rPr>
          <w:rFonts w:asciiTheme="minorHAnsi" w:hAnsiTheme="minorHAnsi" w:cstheme="minorHAnsi"/>
          <w:color w:val="000000"/>
          <w:sz w:val="20"/>
          <w:szCs w:val="20"/>
        </w:rPr>
        <w:t xml:space="preserve"> levels</w:t>
      </w:r>
      <w:r w:rsidR="00247890">
        <w:rPr>
          <w:rFonts w:asciiTheme="minorHAnsi" w:hAnsiTheme="minorHAnsi" w:cstheme="minorHAnsi"/>
          <w:color w:val="000000"/>
          <w:sz w:val="20"/>
          <w:szCs w:val="20"/>
        </w:rPr>
        <w:t>) and the collection of new primary data</w:t>
      </w:r>
      <w:r w:rsidR="00DE6E98">
        <w:rPr>
          <w:rFonts w:asciiTheme="minorHAnsi" w:hAnsiTheme="minorHAnsi" w:cstheme="minorHAnsi"/>
          <w:color w:val="000000"/>
          <w:sz w:val="20"/>
          <w:szCs w:val="20"/>
        </w:rPr>
        <w:t xml:space="preserve"> (for example interviewing students about their experiences of using a learning tool on a module). </w:t>
      </w:r>
      <w:r w:rsidR="009F2669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In most cases </w:t>
      </w:r>
      <w:r w:rsidR="00645772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therefore </w:t>
      </w:r>
      <w:r w:rsidR="009F2669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ELMPS will not be able to </w:t>
      </w:r>
      <w:r w:rsidR="00645772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approve </w:t>
      </w:r>
      <w:r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such </w:t>
      </w:r>
      <w:r w:rsidR="00645772" w:rsidRPr="009E1AF6">
        <w:rPr>
          <w:rFonts w:asciiTheme="minorHAnsi" w:hAnsiTheme="minorHAnsi" w:cstheme="minorHAnsi"/>
          <w:color w:val="000000"/>
          <w:sz w:val="20"/>
          <w:szCs w:val="20"/>
        </w:rPr>
        <w:t>research</w:t>
      </w:r>
      <w:r w:rsidR="009F2669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. There may </w:t>
      </w:r>
      <w:r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however, </w:t>
      </w:r>
      <w:r w:rsidR="009F2669" w:rsidRPr="009E1AF6">
        <w:rPr>
          <w:rFonts w:asciiTheme="minorHAnsi" w:hAnsiTheme="minorHAnsi" w:cstheme="minorHAnsi"/>
          <w:color w:val="000000"/>
          <w:sz w:val="20"/>
          <w:szCs w:val="20"/>
        </w:rPr>
        <w:t>be some cases where the committee can approve such research</w:t>
      </w:r>
      <w:r w:rsidRPr="009E1AF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9F2669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 but this is only likely to be in cases where the research is funded </w:t>
      </w:r>
      <w:r w:rsidR="009F2669" w:rsidRPr="003A4911">
        <w:rPr>
          <w:rFonts w:asciiTheme="minorHAnsi" w:hAnsiTheme="minorHAnsi" w:cstheme="minorHAnsi"/>
          <w:b/>
          <w:color w:val="000000"/>
          <w:sz w:val="20"/>
          <w:szCs w:val="20"/>
        </w:rPr>
        <w:t>and</w:t>
      </w:r>
      <w:r w:rsidR="00E03C9A">
        <w:rPr>
          <w:rFonts w:asciiTheme="minorHAnsi" w:hAnsiTheme="minorHAnsi" w:cstheme="minorHAnsi"/>
          <w:b/>
          <w:color w:val="000000"/>
          <w:sz w:val="20"/>
          <w:szCs w:val="20"/>
        </w:rPr>
        <w:t>/or</w:t>
      </w:r>
      <w:r w:rsidR="009F2669" w:rsidRPr="003A491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F2669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applicants can make a convincing case that seeking consent before marks are awarded is absolutely necessary </w:t>
      </w:r>
      <w:r w:rsidR="009F2669" w:rsidRPr="00FF4482">
        <w:rPr>
          <w:rFonts w:asciiTheme="minorHAnsi" w:hAnsiTheme="minorHAnsi" w:cstheme="minorHAnsi"/>
          <w:b/>
          <w:color w:val="000000"/>
          <w:sz w:val="20"/>
          <w:szCs w:val="20"/>
        </w:rPr>
        <w:t>and</w:t>
      </w:r>
      <w:r w:rsidR="002A7D1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F2669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that </w:t>
      </w:r>
      <w:r w:rsidRPr="009E1AF6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9F2669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tudent interests </w:t>
      </w:r>
      <w:r w:rsidR="00DE6E98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9F2669" w:rsidRPr="009E1AF6">
        <w:rPr>
          <w:rFonts w:asciiTheme="minorHAnsi" w:hAnsiTheme="minorHAnsi" w:cstheme="minorHAnsi"/>
          <w:color w:val="000000"/>
          <w:sz w:val="20"/>
          <w:szCs w:val="20"/>
        </w:rPr>
        <w:t>especially in terms of their performance on the module and the relationship with module tutors</w:t>
      </w:r>
      <w:r w:rsidR="00DE6E98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9F2669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 is not compromised</w:t>
      </w:r>
      <w:r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 in any</w:t>
      </w:r>
      <w:r w:rsidR="002A7D1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E1AF6">
        <w:rPr>
          <w:rFonts w:asciiTheme="minorHAnsi" w:hAnsiTheme="minorHAnsi" w:cstheme="minorHAnsi"/>
          <w:color w:val="000000"/>
          <w:sz w:val="20"/>
          <w:szCs w:val="20"/>
        </w:rPr>
        <w:t>way. For example</w:t>
      </w:r>
      <w:r w:rsidR="002A7D1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274E7">
        <w:rPr>
          <w:rFonts w:asciiTheme="minorHAnsi" w:hAnsiTheme="minorHAnsi" w:cstheme="minorHAnsi"/>
          <w:color w:val="000000"/>
          <w:sz w:val="20"/>
          <w:szCs w:val="20"/>
        </w:rPr>
        <w:t xml:space="preserve">we may be able to give approval </w:t>
      </w:r>
      <w:r w:rsidR="00FF4482">
        <w:rPr>
          <w:rFonts w:asciiTheme="minorHAnsi" w:hAnsiTheme="minorHAnsi" w:cstheme="minorHAnsi"/>
          <w:color w:val="000000"/>
          <w:sz w:val="20"/>
          <w:szCs w:val="20"/>
        </w:rPr>
        <w:t xml:space="preserve">in </w:t>
      </w:r>
      <w:r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cases where </w:t>
      </w:r>
      <w:r w:rsidR="009F2669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applicants seek to analyse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9F2669" w:rsidRPr="009E1AF6">
        <w:rPr>
          <w:rFonts w:asciiTheme="minorHAnsi" w:hAnsiTheme="minorHAnsi" w:cstheme="minorHAnsi"/>
          <w:sz w:val="20"/>
          <w:szCs w:val="20"/>
        </w:rPr>
        <w:t>student experience of a whole degree and where there is no immediate connection to student marks</w:t>
      </w:r>
      <w:r w:rsidR="00FF4482">
        <w:rPr>
          <w:rFonts w:asciiTheme="minorHAnsi" w:hAnsiTheme="minorHAnsi" w:cstheme="minorHAnsi"/>
          <w:sz w:val="20"/>
          <w:szCs w:val="20"/>
        </w:rPr>
        <w:t xml:space="preserve"> or student performance on a given module</w:t>
      </w:r>
      <w:r w:rsidRPr="009E1AF6">
        <w:rPr>
          <w:rFonts w:asciiTheme="minorHAnsi" w:hAnsiTheme="minorHAnsi" w:cstheme="minorHAnsi"/>
          <w:sz w:val="20"/>
          <w:szCs w:val="20"/>
        </w:rPr>
        <w:t>.</w:t>
      </w:r>
      <w:r w:rsidR="00645772" w:rsidRPr="009E1AF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953AA7E" w14:textId="38EAEEC8" w:rsidR="00645772" w:rsidRDefault="003C5C41" w:rsidP="003A4911">
      <w:pPr>
        <w:pStyle w:val="m1958098706171046659m-2039054011471451002m-5915733162667981622m4690923255188823356msolistparagraph"/>
        <w:spacing w:beforeAutospacing="0" w:after="0" w:afterAutospacing="0"/>
        <w:ind w:left="72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000000"/>
          <w:sz w:val="20"/>
          <w:szCs w:val="20"/>
        </w:rPr>
        <w:t>Please note that e</w:t>
      </w:r>
      <w:r w:rsidR="009F2669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valuations </w:t>
      </w:r>
      <w:r w:rsidR="00FF4482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and/or reflective practice </w:t>
      </w:r>
      <w:r w:rsidR="009F2669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of student </w:t>
      </w:r>
      <w:r w:rsidR="00FF4482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experience or student </w:t>
      </w:r>
      <w:r w:rsidR="009F2669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work </w:t>
      </w:r>
      <w:r w:rsidR="00FF4482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which seeks to collect data on and from students and which </w:t>
      </w:r>
      <w:r w:rsidR="009F2669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is </w:t>
      </w:r>
      <w:r w:rsidR="00645772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only intended for internal use, that is only intended to improve module delivery (and </w:t>
      </w:r>
      <w:r w:rsidR="00FF4482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>is NOT</w:t>
      </w:r>
      <w:r w:rsidR="00645772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 for </w:t>
      </w:r>
      <w:r w:rsidR="00FF4482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dissemination in </w:t>
      </w:r>
      <w:r w:rsidR="00645772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the public domain) is not affected </w:t>
      </w:r>
      <w:r w:rsidR="00FF4482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by these principles </w:t>
      </w:r>
      <w:r w:rsidR="002A7D19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and </w:t>
      </w:r>
      <w:r w:rsidR="00694AA8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does not require ethical approval </w:t>
      </w:r>
      <w:r w:rsidR="00645772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>as this is covered by the University’s Privacy Statement</w:t>
      </w:r>
      <w:r w:rsidR="00FF4482" w:rsidRPr="009274E7">
        <w:rPr>
          <w:rFonts w:ascii="Calibri" w:hAnsi="Calibri" w:cs="Calibri"/>
          <w:b/>
          <w:i/>
          <w:iCs/>
          <w:color w:val="000000"/>
          <w:sz w:val="20"/>
          <w:szCs w:val="20"/>
        </w:rPr>
        <w:t>.</w:t>
      </w:r>
      <w:r w:rsidR="00645772" w:rsidRPr="009274E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4EE8D9AD" w14:textId="77777777" w:rsidR="006C36CD" w:rsidRDefault="006C36CD" w:rsidP="003A4911">
      <w:pPr>
        <w:pStyle w:val="m1958098706171046659m-2039054011471451002m-5915733162667981622m4690923255188823356msolistparagraph"/>
        <w:spacing w:beforeAutospacing="0" w:after="0" w:afterAutospacing="0"/>
        <w:ind w:left="72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148688C5" w14:textId="538E1B0D" w:rsidR="003A4911" w:rsidRDefault="006C36CD" w:rsidP="003A4911">
      <w:pPr>
        <w:pStyle w:val="m1958098706171046659m-2039054011471451002m-5915733162667981622m4690923255188823356msolistparagraph"/>
        <w:spacing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E10E21">
        <w:rPr>
          <w:rFonts w:ascii="Calibri" w:hAnsi="Calibri" w:cs="Calibri"/>
          <w:color w:val="000000"/>
          <w:sz w:val="20"/>
          <w:szCs w:val="20"/>
        </w:rPr>
        <w:t>If approval is given for research as above (that is where the request for consent and data collection takes place before marks are awarded</w:t>
      </w:r>
      <w:r w:rsidR="00F027C8" w:rsidRPr="00E10E21">
        <w:rPr>
          <w:rFonts w:ascii="Calibri" w:hAnsi="Calibri" w:cs="Calibri"/>
          <w:color w:val="000000"/>
          <w:sz w:val="20"/>
          <w:szCs w:val="20"/>
        </w:rPr>
        <w:t>)</w:t>
      </w:r>
      <w:r w:rsidRPr="00E10E21">
        <w:rPr>
          <w:rFonts w:ascii="Calibri" w:hAnsi="Calibri" w:cs="Calibri"/>
          <w:color w:val="000000"/>
          <w:sz w:val="20"/>
          <w:szCs w:val="20"/>
        </w:rPr>
        <w:t xml:space="preserve"> then:</w:t>
      </w:r>
    </w:p>
    <w:p w14:paraId="72A3C248" w14:textId="6C1BFBB8" w:rsidR="003A4911" w:rsidRDefault="00645772" w:rsidP="003A4911">
      <w:pPr>
        <w:pStyle w:val="m1958098706171046659m-2039054011471451002m-5915733162667981622m4690923255188823356msolistparagraph"/>
        <w:numPr>
          <w:ilvl w:val="0"/>
          <w:numId w:val="8"/>
        </w:numPr>
        <w:spacing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A4911">
        <w:rPr>
          <w:rFonts w:ascii="Calibri" w:hAnsi="Calibri" w:cs="Calibri"/>
          <w:color w:val="000000"/>
          <w:sz w:val="20"/>
          <w:szCs w:val="20"/>
        </w:rPr>
        <w:t>The initial request for consent from students should be sought by an administrator not the teaching team/researcher, but any follow up questions or issues would then be dealt with by the researcher</w:t>
      </w:r>
      <w:r w:rsidR="003E7456" w:rsidRPr="003A4911">
        <w:rPr>
          <w:rFonts w:ascii="Calibri" w:hAnsi="Calibri" w:cs="Calibri"/>
          <w:color w:val="000000"/>
          <w:sz w:val="20"/>
          <w:szCs w:val="20"/>
        </w:rPr>
        <w:t>, whose details should be clearly provided in the initial email</w:t>
      </w:r>
    </w:p>
    <w:p w14:paraId="090693E3" w14:textId="2DCE96E4" w:rsidR="00645772" w:rsidRPr="003A4911" w:rsidRDefault="009274E7" w:rsidP="003A4911">
      <w:pPr>
        <w:pStyle w:val="m1958098706171046659m-2039054011471451002m-5915733162667981622m4690923255188823356msolistparagraph"/>
        <w:numPr>
          <w:ilvl w:val="0"/>
          <w:numId w:val="8"/>
        </w:numPr>
        <w:spacing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A4911">
        <w:rPr>
          <w:rFonts w:ascii="Calibri" w:hAnsi="Calibri" w:cs="Calibri"/>
          <w:color w:val="000000"/>
          <w:sz w:val="20"/>
          <w:szCs w:val="20"/>
        </w:rPr>
        <w:t>In addition a</w:t>
      </w:r>
      <w:r w:rsidR="00645772" w:rsidRPr="003A4911">
        <w:rPr>
          <w:rFonts w:ascii="Calibri" w:hAnsi="Calibri" w:cs="Calibri"/>
          <w:color w:val="000000"/>
          <w:sz w:val="20"/>
          <w:szCs w:val="20"/>
        </w:rPr>
        <w:t xml:space="preserve">n explicit statement </w:t>
      </w:r>
      <w:r w:rsidRPr="003A4911">
        <w:rPr>
          <w:rFonts w:ascii="Calibri" w:hAnsi="Calibri" w:cs="Calibri"/>
          <w:color w:val="000000"/>
          <w:sz w:val="20"/>
          <w:szCs w:val="20"/>
        </w:rPr>
        <w:t xml:space="preserve">would </w:t>
      </w:r>
      <w:r w:rsidR="00645772" w:rsidRPr="003A4911">
        <w:rPr>
          <w:rFonts w:ascii="Calibri" w:hAnsi="Calibri" w:cs="Calibri"/>
          <w:color w:val="000000"/>
          <w:sz w:val="20"/>
          <w:szCs w:val="20"/>
        </w:rPr>
        <w:t>need to be added to the information sheet and recruitment email</w:t>
      </w:r>
      <w:r w:rsidR="009E1AF6" w:rsidRPr="003A4911">
        <w:rPr>
          <w:rFonts w:ascii="Calibri" w:hAnsi="Calibri" w:cs="Calibri"/>
          <w:color w:val="000000"/>
          <w:sz w:val="20"/>
          <w:szCs w:val="20"/>
        </w:rPr>
        <w:t>/documentation</w:t>
      </w:r>
      <w:r w:rsidR="00645772" w:rsidRPr="003A4911">
        <w:rPr>
          <w:rFonts w:ascii="Calibri" w:hAnsi="Calibri" w:cs="Calibri"/>
          <w:color w:val="000000"/>
          <w:sz w:val="20"/>
          <w:szCs w:val="20"/>
        </w:rPr>
        <w:t xml:space="preserve"> explicitly stating that there would be no consequences </w:t>
      </w:r>
      <w:r w:rsidR="003E7456" w:rsidRPr="003A4911">
        <w:rPr>
          <w:rFonts w:ascii="Calibri" w:hAnsi="Calibri" w:cs="Calibri"/>
          <w:color w:val="000000"/>
          <w:sz w:val="20"/>
          <w:szCs w:val="20"/>
        </w:rPr>
        <w:t xml:space="preserve">for any student </w:t>
      </w:r>
      <w:r w:rsidR="00645772" w:rsidRPr="003A4911">
        <w:rPr>
          <w:rFonts w:ascii="Calibri" w:hAnsi="Calibri" w:cs="Calibri"/>
          <w:color w:val="000000"/>
          <w:sz w:val="20"/>
          <w:szCs w:val="20"/>
        </w:rPr>
        <w:t xml:space="preserve">of taking part or not taking part in the research </w:t>
      </w:r>
      <w:r w:rsidR="00645772" w:rsidRPr="003A4911">
        <w:rPr>
          <w:rFonts w:ascii="Calibri" w:hAnsi="Calibri" w:cs="Calibri"/>
          <w:iCs/>
          <w:color w:val="000000"/>
          <w:sz w:val="20"/>
          <w:szCs w:val="20"/>
        </w:rPr>
        <w:t xml:space="preserve">in relation to their </w:t>
      </w:r>
      <w:r w:rsidR="009E1AF6" w:rsidRPr="003A4911">
        <w:rPr>
          <w:rFonts w:ascii="Calibri" w:hAnsi="Calibri" w:cs="Calibri"/>
          <w:iCs/>
          <w:color w:val="000000"/>
          <w:sz w:val="20"/>
          <w:szCs w:val="20"/>
        </w:rPr>
        <w:t xml:space="preserve">module </w:t>
      </w:r>
      <w:r w:rsidR="003E7456" w:rsidRPr="003A4911">
        <w:rPr>
          <w:rFonts w:ascii="Calibri" w:hAnsi="Calibri" w:cs="Calibri"/>
          <w:iCs/>
          <w:color w:val="000000"/>
          <w:sz w:val="20"/>
          <w:szCs w:val="20"/>
        </w:rPr>
        <w:t xml:space="preserve">mark </w:t>
      </w:r>
      <w:r w:rsidR="009E1AF6" w:rsidRPr="003A4911">
        <w:rPr>
          <w:rFonts w:ascii="Calibri" w:hAnsi="Calibri" w:cs="Calibri"/>
          <w:iCs/>
          <w:color w:val="000000"/>
          <w:sz w:val="20"/>
          <w:szCs w:val="20"/>
        </w:rPr>
        <w:t xml:space="preserve">or their </w:t>
      </w:r>
      <w:r w:rsidR="00645772" w:rsidRPr="003A4911">
        <w:rPr>
          <w:rFonts w:ascii="Calibri" w:hAnsi="Calibri" w:cs="Calibri"/>
          <w:iCs/>
          <w:color w:val="000000"/>
          <w:sz w:val="20"/>
          <w:szCs w:val="20"/>
        </w:rPr>
        <w:t>broader degree programm</w:t>
      </w:r>
      <w:r w:rsidR="003E7456" w:rsidRPr="003A4911">
        <w:rPr>
          <w:rFonts w:ascii="Calibri" w:hAnsi="Calibri" w:cs="Calibri"/>
          <w:iCs/>
          <w:color w:val="000000"/>
          <w:sz w:val="20"/>
          <w:szCs w:val="20"/>
        </w:rPr>
        <w:t xml:space="preserve">e </w:t>
      </w:r>
      <w:r w:rsidR="00DE6E98" w:rsidRPr="003A4911">
        <w:rPr>
          <w:rFonts w:ascii="Calibri" w:hAnsi="Calibri" w:cs="Calibri"/>
          <w:iCs/>
          <w:color w:val="000000"/>
          <w:sz w:val="20"/>
          <w:szCs w:val="20"/>
        </w:rPr>
        <w:t>performance and result</w:t>
      </w:r>
    </w:p>
    <w:p w14:paraId="5C642083" w14:textId="77777777" w:rsidR="003A433F" w:rsidRDefault="003A433F" w:rsidP="003A4911">
      <w:pPr>
        <w:jc w:val="both"/>
      </w:pPr>
    </w:p>
    <w:p w14:paraId="61309A4C" w14:textId="1D559B1B" w:rsidR="003A4911" w:rsidRDefault="003A4911" w:rsidP="003A4911">
      <w:pPr>
        <w:jc w:val="both"/>
      </w:pPr>
      <w:r>
        <w:t>Professor Tony Royle</w:t>
      </w:r>
    </w:p>
    <w:p w14:paraId="03B6F805" w14:textId="4DD390B1" w:rsidR="003A4911" w:rsidRDefault="003A4911" w:rsidP="003A4911">
      <w:pPr>
        <w:jc w:val="both"/>
      </w:pPr>
      <w:r>
        <w:t>Chair ELMPS Ethics Committee</w:t>
      </w:r>
    </w:p>
    <w:p w14:paraId="782C12A1" w14:textId="4862A6D9" w:rsidR="003A4911" w:rsidRDefault="003A4911" w:rsidP="003A4911">
      <w:pPr>
        <w:jc w:val="both"/>
      </w:pPr>
      <w:r>
        <w:t>10 October 2022</w:t>
      </w:r>
    </w:p>
    <w:sectPr w:rsidR="003A4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C79"/>
    <w:multiLevelType w:val="hybridMultilevel"/>
    <w:tmpl w:val="B79082AA"/>
    <w:lvl w:ilvl="0" w:tplc="CBCC08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44B5A"/>
    <w:multiLevelType w:val="hybridMultilevel"/>
    <w:tmpl w:val="C0A63E86"/>
    <w:lvl w:ilvl="0" w:tplc="194E342A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5E813F3"/>
    <w:multiLevelType w:val="hybridMultilevel"/>
    <w:tmpl w:val="9BD8560E"/>
    <w:lvl w:ilvl="0" w:tplc="F252E88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77B5A"/>
    <w:multiLevelType w:val="hybridMultilevel"/>
    <w:tmpl w:val="1AF80454"/>
    <w:lvl w:ilvl="0" w:tplc="55C86D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C4012"/>
    <w:multiLevelType w:val="hybridMultilevel"/>
    <w:tmpl w:val="731A4562"/>
    <w:lvl w:ilvl="0" w:tplc="EB48DE52">
      <w:start w:val="1"/>
      <w:numFmt w:val="lowerRoman"/>
      <w:lvlText w:val="(%1)"/>
      <w:lvlJc w:val="left"/>
      <w:pPr>
        <w:ind w:left="2610" w:hanging="720"/>
      </w:pPr>
    </w:lvl>
    <w:lvl w:ilvl="1" w:tplc="08090019">
      <w:start w:val="1"/>
      <w:numFmt w:val="lowerLetter"/>
      <w:lvlText w:val="%2."/>
      <w:lvlJc w:val="left"/>
      <w:pPr>
        <w:ind w:left="2970" w:hanging="360"/>
      </w:pPr>
    </w:lvl>
    <w:lvl w:ilvl="2" w:tplc="0809001B">
      <w:start w:val="1"/>
      <w:numFmt w:val="lowerRoman"/>
      <w:lvlText w:val="%3."/>
      <w:lvlJc w:val="right"/>
      <w:pPr>
        <w:ind w:left="3690" w:hanging="180"/>
      </w:pPr>
    </w:lvl>
    <w:lvl w:ilvl="3" w:tplc="0809000F">
      <w:start w:val="1"/>
      <w:numFmt w:val="decimal"/>
      <w:lvlText w:val="%4."/>
      <w:lvlJc w:val="left"/>
      <w:pPr>
        <w:ind w:left="4410" w:hanging="360"/>
      </w:pPr>
    </w:lvl>
    <w:lvl w:ilvl="4" w:tplc="08090019">
      <w:start w:val="1"/>
      <w:numFmt w:val="lowerLetter"/>
      <w:lvlText w:val="%5."/>
      <w:lvlJc w:val="left"/>
      <w:pPr>
        <w:ind w:left="5130" w:hanging="360"/>
      </w:pPr>
    </w:lvl>
    <w:lvl w:ilvl="5" w:tplc="0809001B">
      <w:start w:val="1"/>
      <w:numFmt w:val="lowerRoman"/>
      <w:lvlText w:val="%6."/>
      <w:lvlJc w:val="right"/>
      <w:pPr>
        <w:ind w:left="5850" w:hanging="180"/>
      </w:pPr>
    </w:lvl>
    <w:lvl w:ilvl="6" w:tplc="0809000F">
      <w:start w:val="1"/>
      <w:numFmt w:val="decimal"/>
      <w:lvlText w:val="%7."/>
      <w:lvlJc w:val="left"/>
      <w:pPr>
        <w:ind w:left="6570" w:hanging="360"/>
      </w:pPr>
    </w:lvl>
    <w:lvl w:ilvl="7" w:tplc="08090019">
      <w:start w:val="1"/>
      <w:numFmt w:val="lowerLetter"/>
      <w:lvlText w:val="%8."/>
      <w:lvlJc w:val="left"/>
      <w:pPr>
        <w:ind w:left="7290" w:hanging="360"/>
      </w:pPr>
    </w:lvl>
    <w:lvl w:ilvl="8" w:tplc="0809001B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3F427D1C"/>
    <w:multiLevelType w:val="hybridMultilevel"/>
    <w:tmpl w:val="D69CD11E"/>
    <w:lvl w:ilvl="0" w:tplc="8098D89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90" w:hanging="360"/>
      </w:pPr>
    </w:lvl>
    <w:lvl w:ilvl="2" w:tplc="0809001B" w:tentative="1">
      <w:start w:val="1"/>
      <w:numFmt w:val="lowerRoman"/>
      <w:lvlText w:val="%3."/>
      <w:lvlJc w:val="right"/>
      <w:pPr>
        <w:ind w:left="4410" w:hanging="180"/>
      </w:pPr>
    </w:lvl>
    <w:lvl w:ilvl="3" w:tplc="0809000F" w:tentative="1">
      <w:start w:val="1"/>
      <w:numFmt w:val="decimal"/>
      <w:lvlText w:val="%4."/>
      <w:lvlJc w:val="left"/>
      <w:pPr>
        <w:ind w:left="5130" w:hanging="360"/>
      </w:pPr>
    </w:lvl>
    <w:lvl w:ilvl="4" w:tplc="08090019" w:tentative="1">
      <w:start w:val="1"/>
      <w:numFmt w:val="lowerLetter"/>
      <w:lvlText w:val="%5."/>
      <w:lvlJc w:val="left"/>
      <w:pPr>
        <w:ind w:left="5850" w:hanging="360"/>
      </w:pPr>
    </w:lvl>
    <w:lvl w:ilvl="5" w:tplc="0809001B" w:tentative="1">
      <w:start w:val="1"/>
      <w:numFmt w:val="lowerRoman"/>
      <w:lvlText w:val="%6."/>
      <w:lvlJc w:val="right"/>
      <w:pPr>
        <w:ind w:left="6570" w:hanging="180"/>
      </w:pPr>
    </w:lvl>
    <w:lvl w:ilvl="6" w:tplc="0809000F" w:tentative="1">
      <w:start w:val="1"/>
      <w:numFmt w:val="decimal"/>
      <w:lvlText w:val="%7."/>
      <w:lvlJc w:val="left"/>
      <w:pPr>
        <w:ind w:left="7290" w:hanging="360"/>
      </w:pPr>
    </w:lvl>
    <w:lvl w:ilvl="7" w:tplc="08090019" w:tentative="1">
      <w:start w:val="1"/>
      <w:numFmt w:val="lowerLetter"/>
      <w:lvlText w:val="%8."/>
      <w:lvlJc w:val="left"/>
      <w:pPr>
        <w:ind w:left="8010" w:hanging="360"/>
      </w:pPr>
    </w:lvl>
    <w:lvl w:ilvl="8" w:tplc="08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>
    <w:nsid w:val="495D3B3E"/>
    <w:multiLevelType w:val="hybridMultilevel"/>
    <w:tmpl w:val="CF324F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8652B"/>
    <w:multiLevelType w:val="hybridMultilevel"/>
    <w:tmpl w:val="D8E2EA00"/>
    <w:lvl w:ilvl="0" w:tplc="6B8C52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Nicholls">
    <w15:presenceInfo w15:providerId="Windows Live" w15:userId="15bff4f9ae0c8e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72"/>
    <w:rsid w:val="000C58DF"/>
    <w:rsid w:val="001C3EF0"/>
    <w:rsid w:val="00247890"/>
    <w:rsid w:val="002A7D19"/>
    <w:rsid w:val="0032383F"/>
    <w:rsid w:val="003A433F"/>
    <w:rsid w:val="003A4911"/>
    <w:rsid w:val="003C5C41"/>
    <w:rsid w:val="003E7456"/>
    <w:rsid w:val="00532848"/>
    <w:rsid w:val="00645772"/>
    <w:rsid w:val="00694AA8"/>
    <w:rsid w:val="006B7F96"/>
    <w:rsid w:val="006C36CD"/>
    <w:rsid w:val="006F30AE"/>
    <w:rsid w:val="0076616F"/>
    <w:rsid w:val="0089370C"/>
    <w:rsid w:val="009274E7"/>
    <w:rsid w:val="009E1AF6"/>
    <w:rsid w:val="009F2669"/>
    <w:rsid w:val="00DE6E98"/>
    <w:rsid w:val="00E03C9A"/>
    <w:rsid w:val="00E10E21"/>
    <w:rsid w:val="00F027C8"/>
    <w:rsid w:val="00FB7D8D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7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58098706171046659m-2039054011471451002m-5915733162667981622m4690923255188823356msolistparagraph">
    <w:name w:val="m_1958098706171046659m-2039054011471451002m-5915733162667981622m4690923255188823356msolistparagraph"/>
    <w:basedOn w:val="Normal"/>
    <w:rsid w:val="00645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A7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58098706171046659m-2039054011471451002m-5915733162667981622m4690923255188823356msolistparagraph">
    <w:name w:val="m_1958098706171046659m-2039054011471451002m-5915733162667981622m4690923255188823356msolistparagraph"/>
    <w:basedOn w:val="Normal"/>
    <w:rsid w:val="00645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A7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7</cp:revision>
  <dcterms:created xsi:type="dcterms:W3CDTF">2022-10-10T10:24:00Z</dcterms:created>
  <dcterms:modified xsi:type="dcterms:W3CDTF">2022-10-10T12:22:00Z</dcterms:modified>
</cp:coreProperties>
</file>